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9F8E" w14:textId="3D2577EA" w:rsidR="00A34D5A" w:rsidRPr="00A34D5A" w:rsidRDefault="00A34D5A" w:rsidP="00A34D5A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A34D5A">
        <w:rPr>
          <w:rFonts w:eastAsia="Times New Roman" w:cs="Times New Roman"/>
          <w:b/>
          <w:sz w:val="18"/>
          <w:szCs w:val="18"/>
        </w:rPr>
        <w:t>Niniejszy dokument zawiera klauzulę informacyjną dla dostawców</w:t>
      </w:r>
      <w:r>
        <w:rPr>
          <w:rFonts w:eastAsia="Times New Roman" w:cs="Times New Roman"/>
          <w:b/>
          <w:sz w:val="18"/>
          <w:szCs w:val="18"/>
        </w:rPr>
        <w:t xml:space="preserve"> i potencjalnych dostawców towarów i usług</w:t>
      </w:r>
    </w:p>
    <w:p w14:paraId="79686C4D" w14:textId="16AE2066" w:rsidR="00F95581" w:rsidRDefault="00CC2FBB" w:rsidP="003E3596">
      <w:pPr>
        <w:spacing w:after="0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18"/>
          <w:szCs w:val="18"/>
        </w:rPr>
        <w:t>Spółdzielni Mieszkaniowej „NASZA” (</w:t>
      </w:r>
      <w:r w:rsidR="003E3596">
        <w:rPr>
          <w:rFonts w:eastAsia="Times New Roman" w:cs="Times New Roman"/>
          <w:b/>
          <w:sz w:val="18"/>
          <w:szCs w:val="18"/>
        </w:rPr>
        <w:t xml:space="preserve">w szczególności dla oferentów przystępujących do przetargów na wykonanie robót budowlanych , remontowych, konserwacyjnych oraz innych usług na rzecz Spółdzielni  oraz dla osób ubiegających się o zawarcie ze Spółdzielnią umowy w trybie bezprzetargowym, w szczególności na sprzedaż, dostawę, roboty budowlane, świadczenie usług, o dzieło, zlecenie itp.) - kontrahentów </w:t>
      </w:r>
      <w:r w:rsidR="003E3596" w:rsidRPr="00A34D5A">
        <w:rPr>
          <w:rFonts w:eastAsia="Times New Roman" w:cs="Times New Roman"/>
          <w:b/>
          <w:sz w:val="18"/>
          <w:szCs w:val="18"/>
        </w:rPr>
        <w:t>Administratora</w:t>
      </w:r>
      <w:r w:rsidR="003E3596">
        <w:rPr>
          <w:rFonts w:eastAsia="Times New Roman" w:cs="Times New Roman"/>
          <w:b/>
          <w:sz w:val="18"/>
          <w:szCs w:val="18"/>
        </w:rPr>
        <w:t xml:space="preserve"> będących osobami fizycznymi, osobami prawnymi lub jednostkami organizacyjnymi nieposiadającymi osobowości prawnej.</w:t>
      </w: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4C902B5F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="00896225">
        <w:rPr>
          <w:rFonts w:eastAsia="Times New Roman" w:cs="Times New Roman"/>
          <w:b/>
        </w:rPr>
        <w:t>/Państwa</w:t>
      </w:r>
      <w:r w:rsidR="00896225" w:rsidRPr="003C5455">
        <w:rPr>
          <w:rStyle w:val="Odwoanieprzypisudolnego"/>
          <w:rFonts w:eastAsia="Times New Roman" w:cs="Times New Roman"/>
        </w:rPr>
        <w:footnoteReference w:id="1"/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1C83E58B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900926">
        <w:rPr>
          <w:rFonts w:eastAsia="Andale Sans UI" w:cs="Arial"/>
          <w:kern w:val="1"/>
          <w:lang w:eastAsia="zh-CN"/>
        </w:rPr>
        <w:t xml:space="preserve">   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900926">
        <w:rPr>
          <w:rFonts w:eastAsia="Andale Sans UI" w:cs="Arial"/>
          <w:kern w:val="1"/>
          <w:lang w:eastAsia="zh-CN"/>
        </w:rPr>
        <w:t xml:space="preserve"> 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 xml:space="preserve">Dz.U.UE.L.2016.119.1 </w:t>
      </w:r>
      <w:r w:rsidR="00900926">
        <w:rPr>
          <w:rFonts w:eastAsia="Andale Sans UI" w:cs="Arial"/>
          <w:kern w:val="1"/>
          <w:lang w:eastAsia="zh-CN"/>
        </w:rPr>
        <w:t xml:space="preserve">                 </w:t>
      </w:r>
      <w:r w:rsidR="009528F1" w:rsidRPr="009528F1">
        <w:rPr>
          <w:rFonts w:eastAsia="Andale Sans UI" w:cs="Arial"/>
          <w:kern w:val="1"/>
          <w:lang w:eastAsia="zh-CN"/>
        </w:rPr>
        <w:t>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34FAAF91" w14:textId="7C798614" w:rsidR="002C04F1" w:rsidRDefault="002C04F1" w:rsidP="0080756B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Administratorem Pana/Pani</w:t>
      </w:r>
      <w:r w:rsidR="00926EA6">
        <w:rPr>
          <w:rFonts w:eastAsia="Andale Sans UI" w:cs="Times New Roman"/>
          <w:kern w:val="1"/>
          <w:lang w:eastAsia="zh-CN"/>
        </w:rPr>
        <w:t xml:space="preserve">/Państwa </w:t>
      </w:r>
      <w:r w:rsidRPr="00B17ECF">
        <w:rPr>
          <w:rFonts w:eastAsia="Andale Sans UI" w:cs="Times New Roman"/>
          <w:kern w:val="1"/>
          <w:lang w:eastAsia="zh-CN"/>
        </w:rPr>
        <w:t xml:space="preserve">danych osobowych jest </w:t>
      </w:r>
      <w:bookmarkStart w:id="0" w:name="_Hlk22393498"/>
      <w:r w:rsidR="003E3596" w:rsidRPr="005C2D85">
        <w:rPr>
          <w:rFonts w:eastAsia="Andale Sans UI" w:cs="Times New Roman"/>
          <w:kern w:val="1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887DCD">
        <w:rPr>
          <w:rFonts w:eastAsia="Andale Sans UI" w:cs="Times New Roman"/>
          <w:kern w:val="1"/>
          <w:lang w:eastAsia="zh-CN"/>
        </w:rPr>
        <w:t>R</w:t>
      </w:r>
      <w:r w:rsidR="003E3596" w:rsidRPr="005C2D85">
        <w:rPr>
          <w:rFonts w:eastAsia="Andale Sans UI" w:cs="Times New Roman"/>
          <w:kern w:val="1"/>
          <w:lang w:eastAsia="zh-CN"/>
        </w:rPr>
        <w:t>ejestru S</w:t>
      </w:r>
      <w:r w:rsidR="00887DCD">
        <w:rPr>
          <w:rFonts w:eastAsia="Andale Sans UI" w:cs="Times New Roman"/>
          <w:kern w:val="1"/>
          <w:lang w:eastAsia="zh-CN"/>
        </w:rPr>
        <w:t>ą</w:t>
      </w:r>
      <w:bookmarkStart w:id="1" w:name="_GoBack"/>
      <w:bookmarkEnd w:id="1"/>
      <w:r w:rsidR="003E3596" w:rsidRPr="005C2D85">
        <w:rPr>
          <w:rFonts w:eastAsia="Andale Sans UI" w:cs="Times New Roman"/>
          <w:kern w:val="1"/>
          <w:lang w:eastAsia="zh-CN"/>
        </w:rPr>
        <w:t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</w:t>
      </w:r>
      <w:bookmarkEnd w:id="0"/>
      <w:r w:rsidR="003E3596" w:rsidRPr="005C2D85">
        <w:rPr>
          <w:rFonts w:eastAsia="Andale Sans UI" w:cs="Times New Roman"/>
          <w:kern w:val="1"/>
          <w:lang w:eastAsia="zh-CN"/>
        </w:rPr>
        <w:t xml:space="preserve"> </w:t>
      </w:r>
      <w:r w:rsidR="003E3596">
        <w:rPr>
          <w:rFonts w:eastAsia="Andale Sans UI" w:cs="Times New Roman"/>
          <w:kern w:val="1"/>
          <w:lang w:eastAsia="zh-CN"/>
        </w:rPr>
        <w:t xml:space="preserve"> </w:t>
      </w:r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16F615FF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</w:t>
      </w:r>
      <w:r w:rsidR="00926EA6">
        <w:rPr>
          <w:rFonts w:eastAsia="Andale Sans UI" w:cs="Times New Roman"/>
          <w:kern w:val="1"/>
          <w:lang w:eastAsia="zh-CN"/>
        </w:rPr>
        <w:t>/Państwa</w:t>
      </w:r>
      <w:r w:rsidRPr="00B17ECF">
        <w:rPr>
          <w:rFonts w:eastAsia="Andale Sans UI" w:cs="Times New Roman"/>
          <w:kern w:val="1"/>
          <w:lang w:eastAsia="zh-CN"/>
        </w:rPr>
        <w:t xml:space="preserve">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328A7F97" w14:textId="41A066A0" w:rsidR="00A34D5A" w:rsidRDefault="00A34D5A" w:rsidP="00A34D5A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n</w:t>
      </w:r>
      <w:r w:rsidRPr="00A34D5A">
        <w:rPr>
          <w:rFonts w:eastAsia="Andale Sans UI" w:cs="Times New Roman"/>
          <w:kern w:val="1"/>
          <w:lang w:eastAsia="zh-CN"/>
        </w:rPr>
        <w:t>awiązani</w:t>
      </w:r>
      <w:r>
        <w:rPr>
          <w:rFonts w:eastAsia="Andale Sans UI" w:cs="Times New Roman"/>
          <w:kern w:val="1"/>
          <w:lang w:eastAsia="zh-CN"/>
        </w:rPr>
        <w:t>a</w:t>
      </w:r>
      <w:r w:rsidRPr="00A34D5A">
        <w:rPr>
          <w:rFonts w:eastAsia="Andale Sans UI" w:cs="Times New Roman"/>
          <w:kern w:val="1"/>
          <w:lang w:eastAsia="zh-CN"/>
        </w:rPr>
        <w:t xml:space="preserve">  relacji  handlowych  (zakupy</w:t>
      </w:r>
      <w:r w:rsidR="0048162C">
        <w:rPr>
          <w:rFonts w:eastAsia="Andale Sans UI" w:cs="Times New Roman"/>
          <w:kern w:val="1"/>
          <w:lang w:eastAsia="zh-CN"/>
        </w:rPr>
        <w:t xml:space="preserve">) </w:t>
      </w:r>
      <w:r w:rsidRPr="00A34D5A">
        <w:rPr>
          <w:rFonts w:eastAsia="Andale Sans UI" w:cs="Times New Roman"/>
          <w:kern w:val="1"/>
          <w:lang w:eastAsia="zh-CN"/>
        </w:rPr>
        <w:t>–</w:t>
      </w:r>
      <w:r w:rsidR="0048162C">
        <w:rPr>
          <w:rFonts w:eastAsia="Andale Sans UI" w:cs="Times New Roman"/>
          <w:kern w:val="1"/>
          <w:lang w:eastAsia="zh-CN"/>
        </w:rPr>
        <w:t xml:space="preserve"> </w:t>
      </w:r>
      <w:r w:rsidRPr="00A34D5A">
        <w:rPr>
          <w:rFonts w:eastAsia="Andale Sans UI" w:cs="Times New Roman"/>
          <w:kern w:val="1"/>
          <w:lang w:eastAsia="zh-CN"/>
        </w:rPr>
        <w:t xml:space="preserve">przetwarzanie  jest  niezbędne  do  prawnie  uzasadnionych celów </w:t>
      </w:r>
      <w:r w:rsidR="0048162C">
        <w:rPr>
          <w:rFonts w:eastAsia="Andale Sans UI" w:cs="Times New Roman"/>
          <w:kern w:val="1"/>
          <w:lang w:eastAsia="zh-CN"/>
        </w:rPr>
        <w:t>A</w:t>
      </w:r>
      <w:r w:rsidRPr="00A34D5A">
        <w:rPr>
          <w:rFonts w:eastAsia="Andale Sans UI" w:cs="Times New Roman"/>
          <w:kern w:val="1"/>
          <w:lang w:eastAsia="zh-CN"/>
        </w:rPr>
        <w:t>dministratora polegających na zakupie towaru i usług niezbędnych do prowadzenia działalności</w:t>
      </w:r>
      <w:r w:rsidR="0048162C">
        <w:rPr>
          <w:rFonts w:eastAsia="Andale Sans UI" w:cs="Times New Roman"/>
          <w:kern w:val="1"/>
          <w:lang w:eastAsia="zh-CN"/>
        </w:rPr>
        <w:t xml:space="preserve"> gospodarczej </w:t>
      </w:r>
      <w:r w:rsidR="00125BEA">
        <w:rPr>
          <w:rFonts w:eastAsia="Andale Sans UI" w:cs="Times New Roman"/>
          <w:kern w:val="1"/>
          <w:lang w:eastAsia="zh-CN"/>
        </w:rPr>
        <w:t xml:space="preserve">i statutowej </w:t>
      </w:r>
      <w:r w:rsidR="0048162C">
        <w:rPr>
          <w:rFonts w:eastAsia="Andale Sans UI" w:cs="Times New Roman"/>
          <w:kern w:val="1"/>
          <w:lang w:eastAsia="zh-CN"/>
        </w:rPr>
        <w:t xml:space="preserve">– podstawa prawna: </w:t>
      </w:r>
      <w:r w:rsidRPr="00A34D5A">
        <w:rPr>
          <w:rFonts w:eastAsia="Andale Sans UI" w:cs="Times New Roman"/>
          <w:kern w:val="1"/>
          <w:lang w:eastAsia="zh-CN"/>
        </w:rPr>
        <w:t>art. 6 ust. 1 lit. f) RODO</w:t>
      </w:r>
      <w:r w:rsidR="0048162C">
        <w:rPr>
          <w:rFonts w:eastAsia="Andale Sans UI" w:cs="Times New Roman"/>
          <w:kern w:val="1"/>
          <w:lang w:eastAsia="zh-CN"/>
        </w:rPr>
        <w:t>,</w:t>
      </w:r>
    </w:p>
    <w:p w14:paraId="3FCE1941" w14:textId="3783E172" w:rsidR="00A34D5A" w:rsidRPr="00A34D5A" w:rsidRDefault="00A34D5A" w:rsidP="006365AD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A34D5A">
        <w:rPr>
          <w:rFonts w:eastAsia="Andale Sans UI" w:cs="Times New Roman"/>
          <w:kern w:val="1"/>
          <w:lang w:eastAsia="zh-CN"/>
        </w:rPr>
        <w:t xml:space="preserve">w celu zawarcia i wykonania </w:t>
      </w:r>
      <w:r w:rsidR="0048162C">
        <w:rPr>
          <w:rFonts w:eastAsia="Andale Sans UI" w:cs="Times New Roman"/>
          <w:kern w:val="1"/>
          <w:lang w:eastAsia="zh-CN"/>
        </w:rPr>
        <w:t>U</w:t>
      </w:r>
      <w:r w:rsidRPr="00A34D5A">
        <w:rPr>
          <w:rFonts w:eastAsia="Andale Sans UI" w:cs="Times New Roman"/>
          <w:kern w:val="1"/>
          <w:lang w:eastAsia="zh-CN"/>
        </w:rPr>
        <w:t>mow</w:t>
      </w:r>
      <w:r w:rsidR="00496DEF">
        <w:rPr>
          <w:rFonts w:eastAsia="Andale Sans UI" w:cs="Times New Roman"/>
          <w:kern w:val="1"/>
          <w:lang w:eastAsia="zh-CN"/>
        </w:rPr>
        <w:t>y</w:t>
      </w:r>
      <w:r w:rsidR="0048162C">
        <w:rPr>
          <w:rFonts w:eastAsia="Andale Sans UI" w:cs="Times New Roman"/>
          <w:kern w:val="1"/>
          <w:lang w:eastAsia="zh-CN"/>
        </w:rPr>
        <w:t>, której jest</w:t>
      </w:r>
      <w:r w:rsidR="00926EA6">
        <w:rPr>
          <w:rFonts w:eastAsia="Andale Sans UI" w:cs="Times New Roman"/>
          <w:kern w:val="1"/>
          <w:lang w:eastAsia="zh-CN"/>
        </w:rPr>
        <w:t xml:space="preserve"> Pan/Pani lub </w:t>
      </w:r>
      <w:r w:rsidR="00CA7026">
        <w:rPr>
          <w:rFonts w:eastAsia="Andale Sans UI" w:cs="Times New Roman"/>
          <w:kern w:val="1"/>
          <w:lang w:eastAsia="zh-CN"/>
        </w:rPr>
        <w:t xml:space="preserve">są </w:t>
      </w:r>
      <w:r w:rsidR="00926EA6">
        <w:rPr>
          <w:rFonts w:eastAsia="Andale Sans UI" w:cs="Times New Roman"/>
          <w:kern w:val="1"/>
          <w:lang w:eastAsia="zh-CN"/>
        </w:rPr>
        <w:t>Państwo stroną</w:t>
      </w:r>
      <w:r w:rsidR="0048162C">
        <w:rPr>
          <w:rFonts w:eastAsia="Andale Sans UI" w:cs="Times New Roman"/>
          <w:kern w:val="1"/>
          <w:lang w:eastAsia="zh-CN"/>
        </w:rPr>
        <w:t xml:space="preserve"> </w:t>
      </w:r>
      <w:r w:rsidRPr="00A34D5A">
        <w:rPr>
          <w:rFonts w:eastAsia="Andale Sans UI" w:cs="Times New Roman"/>
          <w:kern w:val="1"/>
          <w:lang w:eastAsia="zh-CN"/>
        </w:rPr>
        <w:t xml:space="preserve"> oraz do podjęcia niezbędnych działań przed zawarciem Umowy</w:t>
      </w:r>
      <w:r w:rsidR="00496DEF">
        <w:rPr>
          <w:rFonts w:eastAsia="Andale Sans UI" w:cs="Times New Roman"/>
          <w:kern w:val="1"/>
          <w:lang w:eastAsia="zh-CN"/>
        </w:rPr>
        <w:t xml:space="preserve"> </w:t>
      </w:r>
      <w:r w:rsidR="0048162C">
        <w:rPr>
          <w:rFonts w:eastAsia="Andale Sans UI" w:cs="Times New Roman"/>
          <w:kern w:val="1"/>
          <w:lang w:eastAsia="zh-CN"/>
        </w:rPr>
        <w:t>i realizacji jej postanowień</w:t>
      </w:r>
      <w:r w:rsidRPr="00A34D5A">
        <w:rPr>
          <w:rFonts w:eastAsia="Andale Sans UI" w:cs="Times New Roman"/>
          <w:kern w:val="1"/>
          <w:lang w:eastAsia="zh-CN"/>
        </w:rPr>
        <w:t xml:space="preserve"> (</w:t>
      </w:r>
      <w:r w:rsidR="00926EA6">
        <w:rPr>
          <w:rFonts w:eastAsia="Andale Sans UI" w:cs="Times New Roman"/>
          <w:kern w:val="1"/>
          <w:lang w:eastAsia="zh-CN"/>
        </w:rPr>
        <w:t xml:space="preserve">negocjacji, </w:t>
      </w:r>
      <w:r w:rsidRPr="00A34D5A">
        <w:rPr>
          <w:rFonts w:eastAsia="Andale Sans UI" w:cs="Times New Roman"/>
          <w:kern w:val="1"/>
          <w:lang w:eastAsia="zh-CN"/>
        </w:rPr>
        <w:t>skierowania zapytania ofertowego/odpowiedzi na zapytanie ofertowe, kontaktu związanego z ofertą</w:t>
      </w:r>
      <w:r w:rsidR="00C81757">
        <w:rPr>
          <w:rFonts w:eastAsia="Andale Sans UI" w:cs="Times New Roman"/>
          <w:kern w:val="1"/>
          <w:lang w:eastAsia="zh-CN"/>
        </w:rPr>
        <w:t xml:space="preserve">, </w:t>
      </w:r>
      <w:r w:rsidR="003208FA">
        <w:rPr>
          <w:rFonts w:eastAsia="Andale Sans UI" w:cs="Times New Roman"/>
          <w:kern w:val="1"/>
          <w:lang w:eastAsia="zh-CN"/>
        </w:rPr>
        <w:t xml:space="preserve">weryfikacji złożonych ofert,  </w:t>
      </w:r>
      <w:r w:rsidR="00C81757">
        <w:rPr>
          <w:rFonts w:eastAsia="Andale Sans UI" w:cs="Times New Roman"/>
          <w:kern w:val="1"/>
          <w:lang w:eastAsia="zh-CN"/>
        </w:rPr>
        <w:t xml:space="preserve">rozstrzygnięcia postępowania </w:t>
      </w:r>
      <w:r w:rsidR="003208FA">
        <w:rPr>
          <w:rFonts w:eastAsia="Andale Sans UI" w:cs="Times New Roman"/>
          <w:kern w:val="1"/>
          <w:lang w:eastAsia="zh-CN"/>
        </w:rPr>
        <w:t>przetargowego,</w:t>
      </w:r>
      <w:r w:rsidRPr="00A34D5A">
        <w:rPr>
          <w:rFonts w:eastAsia="Andale Sans UI" w:cs="Times New Roman"/>
          <w:kern w:val="1"/>
          <w:lang w:eastAsia="zh-CN"/>
        </w:rPr>
        <w:t>), jak również w celu podjęcia działań na żądanie osoby, której dane dotyczą - podstawa prawna: art. 6 ust. 1 lit. b</w:t>
      </w:r>
      <w:r w:rsidR="0048162C">
        <w:rPr>
          <w:rFonts w:eastAsia="Andale Sans UI" w:cs="Times New Roman"/>
          <w:kern w:val="1"/>
          <w:lang w:eastAsia="zh-CN"/>
        </w:rPr>
        <w:t>)</w:t>
      </w:r>
      <w:r w:rsidRPr="00A34D5A">
        <w:rPr>
          <w:rFonts w:eastAsia="Andale Sans UI" w:cs="Times New Roman"/>
          <w:kern w:val="1"/>
          <w:lang w:eastAsia="zh-CN"/>
        </w:rPr>
        <w:t xml:space="preserve"> RODO,</w:t>
      </w:r>
    </w:p>
    <w:p w14:paraId="2703E158" w14:textId="05A7F7D0" w:rsidR="006365AD" w:rsidRPr="006365AD" w:rsidRDefault="006365AD" w:rsidP="006365AD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6365AD">
        <w:rPr>
          <w:rFonts w:eastAsia="Andale Sans UI" w:cs="Times New Roman"/>
          <w:kern w:val="1"/>
          <w:lang w:eastAsia="zh-CN"/>
        </w:rPr>
        <w:t xml:space="preserve">w celu wypełnienia obowiązków prawnych ciążących na Administratorze w związku                         z zawarciem i realizacją Umowy, wynikających z obowiązujących przepisów prawa (obowiązków podatkowych, księgowych, rachunkowych, archiwizacyjnych, rozliczanie finansowe - faktury wchodzące i wychodzące) - podstawa prawna:  art. 6 ust. 1 lit. c) RODO, </w:t>
      </w:r>
    </w:p>
    <w:p w14:paraId="0CCD037F" w14:textId="46EDB41F" w:rsidR="006365AD" w:rsidRPr="00ED56F3" w:rsidRDefault="006365AD" w:rsidP="00ED56F3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D56F3">
        <w:rPr>
          <w:rFonts w:eastAsia="Andale Sans UI" w:cs="Times New Roman"/>
          <w:kern w:val="1"/>
          <w:lang w:eastAsia="zh-CN"/>
        </w:rPr>
        <w:lastRenderedPageBreak/>
        <w:t>w celu realizacji uzasadnionych interesów Administratora, co nie wpływa nadmiernie na Pana/Pani</w:t>
      </w:r>
      <w:r w:rsidR="00C40FAA">
        <w:rPr>
          <w:rFonts w:eastAsia="Andale Sans UI" w:cs="Times New Roman"/>
          <w:kern w:val="1"/>
          <w:lang w:eastAsia="zh-CN"/>
        </w:rPr>
        <w:t>/Państwa</w:t>
      </w:r>
      <w:r w:rsidRPr="00ED56F3">
        <w:rPr>
          <w:rFonts w:eastAsia="Andale Sans UI" w:cs="Times New Roman"/>
          <w:kern w:val="1"/>
          <w:lang w:eastAsia="zh-CN"/>
        </w:rPr>
        <w:t xml:space="preserve"> interesy ani podstawowe prawa i wolności </w:t>
      </w:r>
      <w:r w:rsidR="00ED56F3" w:rsidRPr="00ED56F3">
        <w:rPr>
          <w:rFonts w:eastAsia="Andale Sans UI" w:cs="Times New Roman"/>
          <w:kern w:val="1"/>
          <w:lang w:eastAsia="zh-CN"/>
        </w:rPr>
        <w:t>- podstawa prawna: art. 6 ust. 1 lit. f) RODO</w:t>
      </w:r>
      <w:r w:rsidR="00ED56F3">
        <w:rPr>
          <w:rFonts w:eastAsia="Andale Sans UI" w:cs="Times New Roman"/>
          <w:kern w:val="1"/>
          <w:lang w:eastAsia="zh-CN"/>
        </w:rPr>
        <w:t xml:space="preserve"> (podczas przetwarzania danych osobowych na tej podstawie staramy się zachować równowagę między naszym uzasadnionym interesem a Pana/Pani</w:t>
      </w:r>
      <w:r w:rsidR="00C40FAA">
        <w:rPr>
          <w:rFonts w:eastAsia="Andale Sans UI" w:cs="Times New Roman"/>
          <w:kern w:val="1"/>
          <w:lang w:eastAsia="zh-CN"/>
        </w:rPr>
        <w:t>/Państwa</w:t>
      </w:r>
      <w:r w:rsidR="00ED56F3">
        <w:rPr>
          <w:rFonts w:eastAsia="Andale Sans UI" w:cs="Times New Roman"/>
          <w:kern w:val="1"/>
          <w:lang w:eastAsia="zh-CN"/>
        </w:rPr>
        <w:t xml:space="preserve"> prywatnością. Takimi uzasadnionymi interesami są: weryfikacja złożonych ofert przez oferentów lub </w:t>
      </w:r>
      <w:r w:rsidR="00ED56F3" w:rsidRPr="00ED56F3">
        <w:rPr>
          <w:rFonts w:eastAsia="Andale Sans UI" w:cs="Times New Roman"/>
          <w:kern w:val="1"/>
          <w:lang w:eastAsia="zh-CN"/>
        </w:rPr>
        <w:t>os</w:t>
      </w:r>
      <w:r w:rsidR="00ED56F3">
        <w:rPr>
          <w:rFonts w:eastAsia="Andale Sans UI" w:cs="Times New Roman"/>
          <w:kern w:val="1"/>
          <w:lang w:eastAsia="zh-CN"/>
        </w:rPr>
        <w:t>oby</w:t>
      </w:r>
      <w:r w:rsidR="00ED56F3" w:rsidRPr="00ED56F3">
        <w:rPr>
          <w:rFonts w:eastAsia="Andale Sans UI" w:cs="Times New Roman"/>
          <w:kern w:val="1"/>
          <w:lang w:eastAsia="zh-CN"/>
        </w:rPr>
        <w:t xml:space="preserve"> ubiegając</w:t>
      </w:r>
      <w:r w:rsidR="00ED56F3">
        <w:rPr>
          <w:rFonts w:eastAsia="Andale Sans UI" w:cs="Times New Roman"/>
          <w:kern w:val="1"/>
          <w:lang w:eastAsia="zh-CN"/>
        </w:rPr>
        <w:t>e</w:t>
      </w:r>
      <w:r w:rsidR="00ED56F3" w:rsidRPr="00ED56F3">
        <w:rPr>
          <w:rFonts w:eastAsia="Andale Sans UI" w:cs="Times New Roman"/>
          <w:kern w:val="1"/>
          <w:lang w:eastAsia="zh-CN"/>
        </w:rPr>
        <w:t xml:space="preserve"> się o zawarcie ze Spółdzielnią umowy w trybie bezprzetargowym</w:t>
      </w:r>
      <w:r w:rsidR="00ED56F3">
        <w:rPr>
          <w:rFonts w:eastAsia="Andale Sans UI" w:cs="Times New Roman"/>
          <w:kern w:val="1"/>
          <w:lang w:eastAsia="zh-CN"/>
        </w:rPr>
        <w:t>, umożliwienie Spółdzielni kontaktu z oferentami i ww. osobami, weryfikacja potencjału i doświadczenia oferenta  i ww. osób, przechowywanie dokumentacji dla celów wykazania spełnienia obowiązków wynikających z rozliczenia dofinansowania ze środków publicznych, prowadzenie procesów audytu wewnętrznego, weryfikacja oferentów i ww. osób w publicznych rejestrach,</w:t>
      </w:r>
    </w:p>
    <w:p w14:paraId="626EC527" w14:textId="44FBD952" w:rsidR="00926EA6" w:rsidRDefault="00926EA6" w:rsidP="00926EA6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926EA6">
        <w:rPr>
          <w:rFonts w:eastAsia="Andale Sans UI" w:cs="Times New Roman"/>
          <w:kern w:val="1"/>
          <w:lang w:eastAsia="zh-CN"/>
        </w:rPr>
        <w:t>w cel</w:t>
      </w:r>
      <w:r w:rsidR="006625E8">
        <w:rPr>
          <w:rFonts w:eastAsia="Andale Sans UI" w:cs="Times New Roman"/>
          <w:kern w:val="1"/>
          <w:lang w:eastAsia="zh-CN"/>
        </w:rPr>
        <w:t>ach</w:t>
      </w:r>
      <w:r w:rsidRPr="00926EA6">
        <w:rPr>
          <w:rFonts w:eastAsia="Andale Sans UI" w:cs="Times New Roman"/>
          <w:kern w:val="1"/>
          <w:lang w:eastAsia="zh-CN"/>
        </w:rPr>
        <w:t xml:space="preserve"> marketing</w:t>
      </w:r>
      <w:r w:rsidR="006625E8">
        <w:rPr>
          <w:rFonts w:eastAsia="Andale Sans UI" w:cs="Times New Roman"/>
          <w:kern w:val="1"/>
          <w:lang w:eastAsia="zh-CN"/>
        </w:rPr>
        <w:t>owych, w szczególności</w:t>
      </w:r>
      <w:r w:rsidRPr="00926EA6">
        <w:rPr>
          <w:rFonts w:eastAsia="Andale Sans UI" w:cs="Times New Roman"/>
          <w:kern w:val="1"/>
          <w:lang w:eastAsia="zh-CN"/>
        </w:rPr>
        <w:t xml:space="preserve"> własnych produktów lub usług, co jest prawnie uzasadnionym interesem Administratora - podstawa prawna: art. 6 ust. 1 lit. f) RODO, </w:t>
      </w:r>
    </w:p>
    <w:p w14:paraId="0F18A7A6" w14:textId="491722D2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593CA4">
        <w:rPr>
          <w:rFonts w:eastAsia="Andale Sans UI" w:cs="Times New Roman"/>
          <w:kern w:val="1"/>
          <w:lang w:eastAsia="zh-CN"/>
        </w:rPr>
        <w:t xml:space="preserve">w celu ewentualnego ustalenia, dochodzenia roszczeń lub obrony przed roszczeniami, wynikających z zawartej </w:t>
      </w:r>
      <w:r>
        <w:rPr>
          <w:rFonts w:eastAsia="Andale Sans UI" w:cs="Times New Roman"/>
          <w:kern w:val="1"/>
          <w:lang w:eastAsia="zh-CN"/>
        </w:rPr>
        <w:t xml:space="preserve">Umowy, co jest prawnie uzasadnionym interesem Administratora - </w:t>
      </w:r>
      <w:r w:rsidRPr="00593CA4">
        <w:rPr>
          <w:rFonts w:eastAsia="Andale Sans UI" w:cs="Times New Roman"/>
          <w:kern w:val="1"/>
          <w:lang w:eastAsia="zh-CN"/>
        </w:rPr>
        <w:t>podstawa praw</w:t>
      </w:r>
      <w:r>
        <w:rPr>
          <w:rFonts w:eastAsia="Andale Sans UI" w:cs="Times New Roman"/>
          <w:kern w:val="1"/>
          <w:lang w:eastAsia="zh-CN"/>
        </w:rPr>
        <w:t>na: art. 6 ust. 1 lit. f) RODO</w:t>
      </w:r>
      <w:r w:rsidR="003C5455">
        <w:rPr>
          <w:rFonts w:eastAsia="Andale Sans UI" w:cs="Times New Roman"/>
          <w:kern w:val="1"/>
          <w:lang w:eastAsia="zh-CN"/>
        </w:rPr>
        <w:t>,</w:t>
      </w:r>
    </w:p>
    <w:p w14:paraId="025C905D" w14:textId="52DE7CEA" w:rsidR="00064208" w:rsidRDefault="00064208" w:rsidP="00064208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769F7">
        <w:rPr>
          <w:rFonts w:eastAsia="Andale Sans UI" w:cs="Times New Roman"/>
          <w:kern w:val="1"/>
          <w:lang w:eastAsia="zh-CN"/>
        </w:rPr>
        <w:t xml:space="preserve">w celach archiwalnych (dowodowych) dla zabezpieczenia informacji na wypadek prawnej potrzeby wykazania faktów, co jest </w:t>
      </w:r>
      <w:r>
        <w:rPr>
          <w:rFonts w:eastAsia="Andale Sans UI" w:cs="Times New Roman"/>
          <w:kern w:val="1"/>
          <w:lang w:eastAsia="zh-CN"/>
        </w:rPr>
        <w:t xml:space="preserve">prawnie uzasadnionym interesem Administratora - </w:t>
      </w:r>
      <w:r w:rsidRPr="003769F7">
        <w:rPr>
          <w:rFonts w:eastAsia="Andale Sans UI" w:cs="Times New Roman"/>
          <w:kern w:val="1"/>
          <w:lang w:eastAsia="zh-CN"/>
        </w:rPr>
        <w:t>podstawa pr</w:t>
      </w:r>
      <w:r>
        <w:rPr>
          <w:rFonts w:eastAsia="Andale Sans UI" w:cs="Times New Roman"/>
          <w:kern w:val="1"/>
          <w:lang w:eastAsia="zh-CN"/>
        </w:rPr>
        <w:t>awna: 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Pr="003769F7">
        <w:rPr>
          <w:rFonts w:eastAsia="Andale Sans UI" w:cs="Times New Roman"/>
          <w:kern w:val="1"/>
          <w:lang w:eastAsia="zh-CN"/>
        </w:rPr>
        <w:t xml:space="preserve"> </w:t>
      </w:r>
    </w:p>
    <w:p w14:paraId="380E5447" w14:textId="1BD16724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dla wewnętrznych celów administracyjny</w:t>
      </w:r>
      <w:r w:rsidR="008C0FBC">
        <w:rPr>
          <w:rFonts w:eastAsia="Andale Sans UI" w:cs="Times New Roman"/>
          <w:kern w:val="1"/>
          <w:lang w:eastAsia="zh-CN"/>
        </w:rPr>
        <w:t>ch</w:t>
      </w:r>
      <w:r>
        <w:rPr>
          <w:rFonts w:eastAsia="Andale Sans UI" w:cs="Times New Roman"/>
          <w:kern w:val="1"/>
          <w:lang w:eastAsia="zh-CN"/>
        </w:rPr>
        <w:t xml:space="preserve"> Administratora, w tym statystyki </w:t>
      </w:r>
      <w:r w:rsidR="00583C61">
        <w:rPr>
          <w:rFonts w:eastAsia="Andale Sans UI" w:cs="Times New Roman"/>
          <w:kern w:val="1"/>
          <w:lang w:eastAsia="zh-CN"/>
        </w:rPr>
        <w:t xml:space="preserve">                                    </w:t>
      </w:r>
      <w:r>
        <w:rPr>
          <w:rFonts w:eastAsia="Andale Sans UI" w:cs="Times New Roman"/>
          <w:kern w:val="1"/>
          <w:lang w:eastAsia="zh-CN"/>
        </w:rPr>
        <w:t>i rap</w:t>
      </w:r>
      <w:r w:rsidR="00AB0E51">
        <w:rPr>
          <w:rFonts w:eastAsia="Andale Sans UI" w:cs="Times New Roman"/>
          <w:kern w:val="1"/>
          <w:lang w:eastAsia="zh-CN"/>
        </w:rPr>
        <w:t>ortowania</w:t>
      </w:r>
      <w:r>
        <w:rPr>
          <w:rFonts w:eastAsia="Andale Sans UI" w:cs="Times New Roman"/>
          <w:kern w:val="1"/>
          <w:lang w:eastAsia="zh-CN"/>
        </w:rPr>
        <w:t xml:space="preserve"> wewnętrznego Administratora</w:t>
      </w:r>
      <w:r w:rsidR="00ED56F3">
        <w:rPr>
          <w:rFonts w:eastAsia="Andale Sans UI" w:cs="Times New Roman"/>
          <w:kern w:val="1"/>
          <w:lang w:eastAsia="zh-CN"/>
        </w:rPr>
        <w:t xml:space="preserve"> </w:t>
      </w:r>
      <w:r w:rsidR="00AB0E51">
        <w:rPr>
          <w:rFonts w:eastAsia="Andale Sans UI" w:cs="Times New Roman"/>
          <w:kern w:val="1"/>
          <w:lang w:eastAsia="zh-CN"/>
        </w:rPr>
        <w:t xml:space="preserve">– podstawa prawna: </w:t>
      </w:r>
      <w:r w:rsidR="00AB0E51" w:rsidRPr="00AB0E51">
        <w:rPr>
          <w:rFonts w:eastAsia="Andale Sans UI" w:cs="Times New Roman"/>
          <w:kern w:val="1"/>
          <w:lang w:eastAsia="zh-CN"/>
        </w:rPr>
        <w:t>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="00AB0E51" w:rsidRPr="00AB0E51">
        <w:rPr>
          <w:rFonts w:eastAsia="Andale Sans UI" w:cs="Times New Roman"/>
          <w:kern w:val="1"/>
          <w:lang w:eastAsia="zh-CN"/>
        </w:rPr>
        <w:t xml:space="preserve">   </w:t>
      </w:r>
    </w:p>
    <w:p w14:paraId="01E0650A" w14:textId="64E16984" w:rsidR="006C64A4" w:rsidRDefault="006C64A4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Pr="006C64A4">
        <w:rPr>
          <w:rFonts w:eastAsia="Andale Sans UI" w:cs="Times New Roman"/>
          <w:kern w:val="1"/>
          <w:lang w:eastAsia="zh-CN"/>
        </w:rPr>
        <w:t xml:space="preserve">ciągłego i niezakłóconego prowadzenia działalności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6C64A4">
        <w:rPr>
          <w:rFonts w:eastAsia="Andale Sans UI" w:cs="Times New Roman"/>
          <w:kern w:val="1"/>
          <w:lang w:eastAsia="zh-CN"/>
        </w:rPr>
        <w:t xml:space="preserve"> poprzez zapewnienie integralności kopii zarchiwizowanych/zapasowych/awaryjnych</w:t>
      </w:r>
      <w:r>
        <w:rPr>
          <w:rFonts w:eastAsia="Andale Sans UI" w:cs="Times New Roman"/>
          <w:kern w:val="1"/>
          <w:lang w:eastAsia="zh-CN"/>
        </w:rPr>
        <w:t xml:space="preserve"> - </w:t>
      </w:r>
      <w:r w:rsidRPr="006C64A4">
        <w:rPr>
          <w:rFonts w:eastAsia="Andale Sans UI" w:cs="Times New Roman"/>
          <w:kern w:val="1"/>
          <w:lang w:eastAsia="zh-CN"/>
        </w:rPr>
        <w:t>podstawa prawna: art. 6 ust. 1 lit f)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="006D6ACD">
        <w:rPr>
          <w:rFonts w:eastAsia="Andale Sans UI" w:cs="Times New Roman"/>
          <w:kern w:val="1"/>
          <w:lang w:eastAsia="zh-CN"/>
        </w:rPr>
        <w:t xml:space="preserve">. </w:t>
      </w:r>
    </w:p>
    <w:p w14:paraId="11C01BC9" w14:textId="77777777" w:rsidR="003005E0" w:rsidRPr="003005E0" w:rsidRDefault="003005E0" w:rsidP="003005E0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</w:p>
    <w:p w14:paraId="456481DB" w14:textId="5692A145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związku z przetwarzaniem danych w celach wskazanych powyżej, Pana/Pani</w:t>
      </w:r>
      <w:r w:rsidR="003C5455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>Pana/Pani</w:t>
      </w:r>
      <w:r w:rsidR="003C5455">
        <w:rPr>
          <w:rFonts w:eastAsia="Andale Sans UI" w:cs="Times New Roman"/>
          <w:kern w:val="1"/>
          <w:lang w:eastAsia="zh-CN"/>
        </w:rPr>
        <w:t>/Państwa</w:t>
      </w:r>
      <w:r w:rsidRPr="00B17ECF">
        <w:rPr>
          <w:rFonts w:eastAsia="Andale Sans UI" w:cs="Times New Roman"/>
          <w:kern w:val="1"/>
          <w:lang w:eastAsia="zh-CN"/>
        </w:rPr>
        <w:t xml:space="preserve">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156D54E4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6C64A4">
        <w:rPr>
          <w:rFonts w:eastAsia="Andale Sans UI" w:cs="Times New Roman"/>
          <w:kern w:val="1"/>
          <w:lang w:eastAsia="zh-CN"/>
        </w:rPr>
        <w:t xml:space="preserve"> </w:t>
      </w:r>
      <w:r w:rsidR="00583C61" w:rsidRPr="00583C61">
        <w:rPr>
          <w:rFonts w:eastAsia="Andale Sans UI" w:cs="Times New Roman"/>
          <w:kern w:val="1"/>
          <w:lang w:eastAsia="zh-CN"/>
        </w:rPr>
        <w:t>i/lub osobom zatrudnionym na innej podstawie niż stosunek pracy u Administratora (świadczącym pracę na podstawie umów cywilnoprawnych oraz na podstawie prowadzonej działalności gospodarczej),</w:t>
      </w:r>
    </w:p>
    <w:p w14:paraId="36240A2E" w14:textId="27BF53B1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</w:t>
      </w:r>
      <w:r w:rsidR="00CA7026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="00350447">
        <w:rPr>
          <w:rFonts w:eastAsia="Andale Sans UI" w:cs="Times New Roman"/>
          <w:kern w:val="1"/>
          <w:lang w:eastAsia="zh-CN"/>
        </w:rPr>
        <w:t xml:space="preserve">np. </w:t>
      </w:r>
      <w:r w:rsidRPr="008343D6">
        <w:rPr>
          <w:rFonts w:eastAsia="Andale Sans UI" w:cs="Times New Roman"/>
          <w:kern w:val="1"/>
          <w:lang w:eastAsia="zh-CN"/>
        </w:rPr>
        <w:t xml:space="preserve">Urząd Skarbowy,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Pr="008343D6">
        <w:rPr>
          <w:rFonts w:eastAsia="Andale Sans UI" w:cs="Times New Roman"/>
          <w:kern w:val="1"/>
          <w:lang w:eastAsia="zh-CN"/>
        </w:rPr>
        <w:t>)</w:t>
      </w:r>
      <w:r w:rsidR="003C5455">
        <w:rPr>
          <w:rFonts w:eastAsia="Andale Sans UI" w:cs="Times New Roman"/>
          <w:kern w:val="1"/>
          <w:lang w:eastAsia="zh-CN"/>
        </w:rPr>
        <w:t>,</w:t>
      </w:r>
      <w:r w:rsidRPr="008343D6">
        <w:rPr>
          <w:rFonts w:eastAsia="Andale Sans UI" w:cs="Times New Roman"/>
          <w:kern w:val="1"/>
          <w:lang w:eastAsia="zh-CN"/>
        </w:rPr>
        <w:t xml:space="preserve"> </w:t>
      </w:r>
    </w:p>
    <w:p w14:paraId="5D3B7D20" w14:textId="61A78504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>Pani</w:t>
      </w:r>
      <w:r w:rsidR="00CA7026">
        <w:rPr>
          <w:rFonts w:eastAsia="Andale Sans UI" w:cs="Times New Roman"/>
          <w:kern w:val="1"/>
          <w:lang w:eastAsia="zh-CN"/>
        </w:rPr>
        <w:t>/Państwa</w:t>
      </w:r>
      <w:r w:rsidRPr="006D1C9E">
        <w:rPr>
          <w:rFonts w:eastAsia="Andale Sans UI" w:cs="Times New Roman"/>
          <w:kern w:val="1"/>
          <w:lang w:eastAsia="zh-CN"/>
        </w:rPr>
        <w:t xml:space="preserve"> dane osobowe w imieniu </w:t>
      </w:r>
      <w:r>
        <w:rPr>
          <w:rFonts w:eastAsia="Andale Sans UI" w:cs="Times New Roman"/>
          <w:kern w:val="1"/>
          <w:lang w:eastAsia="zh-CN"/>
        </w:rPr>
        <w:t>Administratora (podmiotom</w:t>
      </w:r>
      <w:r w:rsidR="00350447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 xml:space="preserve">, usługi </w:t>
      </w:r>
      <w:r>
        <w:rPr>
          <w:rFonts w:eastAsia="Andale Sans UI" w:cs="Times New Roman"/>
          <w:kern w:val="1"/>
          <w:lang w:eastAsia="zh-CN"/>
        </w:rPr>
        <w:lastRenderedPageBreak/>
        <w:t>świadczenia pomocy prawnej</w:t>
      </w:r>
      <w:r w:rsidR="003C5455">
        <w:rPr>
          <w:rFonts w:eastAsia="Andale Sans UI" w:cs="Times New Roman"/>
          <w:kern w:val="1"/>
          <w:lang w:eastAsia="zh-CN"/>
        </w:rPr>
        <w:t xml:space="preserve">, </w:t>
      </w:r>
      <w:r w:rsidR="00CA7026">
        <w:rPr>
          <w:rFonts w:eastAsia="Andale Sans UI" w:cs="Times New Roman"/>
          <w:kern w:val="1"/>
          <w:lang w:eastAsia="zh-CN"/>
        </w:rPr>
        <w:t xml:space="preserve">windykacyjne, </w:t>
      </w:r>
      <w:r w:rsidR="00E8448B" w:rsidRPr="00E8448B">
        <w:rPr>
          <w:rFonts w:eastAsia="Andale Sans UI" w:cs="Times New Roman"/>
          <w:kern w:val="1"/>
          <w:lang w:eastAsia="zh-CN"/>
        </w:rPr>
        <w:t>marketingowe, tłumaczenia, podmioty świadczące usługi pocztowe, kurierskie, podatkowe, audytowe, bankowe, ubezpieczeniowe, transportowe</w:t>
      </w:r>
      <w:r w:rsidR="0033232E">
        <w:rPr>
          <w:rFonts w:eastAsia="Andale Sans UI" w:cs="Times New Roman"/>
          <w:kern w:val="1"/>
          <w:lang w:eastAsia="zh-CN"/>
        </w:rPr>
        <w:t xml:space="preserve">, podwykonawcze, podmiotom będącym odbiorcami </w:t>
      </w:r>
      <w:r w:rsidR="003C5B6E">
        <w:rPr>
          <w:rFonts w:eastAsia="Andale Sans UI" w:cs="Times New Roman"/>
          <w:kern w:val="1"/>
          <w:lang w:eastAsia="zh-CN"/>
        </w:rPr>
        <w:t xml:space="preserve">Pana/Pani/Państwa </w:t>
      </w:r>
      <w:r w:rsidR="0033232E">
        <w:rPr>
          <w:rFonts w:eastAsia="Andale Sans UI" w:cs="Times New Roman"/>
          <w:kern w:val="1"/>
          <w:lang w:eastAsia="zh-CN"/>
        </w:rPr>
        <w:t>produktów</w:t>
      </w:r>
      <w:r w:rsidR="00A66EF2">
        <w:rPr>
          <w:rFonts w:eastAsia="Andale Sans UI" w:cs="Times New Roman"/>
          <w:kern w:val="1"/>
          <w:lang w:eastAsia="zh-CN"/>
        </w:rPr>
        <w:t xml:space="preserve"> </w:t>
      </w:r>
      <w:r w:rsidR="0033232E">
        <w:rPr>
          <w:rFonts w:eastAsia="Andale Sans UI" w:cs="Times New Roman"/>
          <w:kern w:val="1"/>
          <w:lang w:eastAsia="zh-CN"/>
        </w:rPr>
        <w:t>i usług</w:t>
      </w:r>
      <w:r w:rsidR="00E8448B" w:rsidRPr="00E8448B">
        <w:rPr>
          <w:rFonts w:eastAsia="Andale Sans UI" w:cs="Times New Roman"/>
          <w:kern w:val="1"/>
          <w:lang w:eastAsia="zh-CN"/>
        </w:rPr>
        <w:t xml:space="preserve">. 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0EDE9014" w:rsidR="00D05F69" w:rsidRPr="00C2081D" w:rsidRDefault="006D1C9E" w:rsidP="00C2081D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realizacji </w:t>
      </w:r>
      <w:r w:rsidR="00D05F69">
        <w:rPr>
          <w:rFonts w:eastAsia="Andale Sans UI" w:cs="Times New Roman"/>
          <w:kern w:val="1"/>
          <w:lang w:eastAsia="zh-CN"/>
        </w:rPr>
        <w:t>Umowy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="00C2081D">
        <w:rPr>
          <w:rFonts w:eastAsia="Andale Sans UI" w:cs="Times New Roman"/>
          <w:kern w:val="1"/>
          <w:lang w:eastAsia="zh-CN"/>
        </w:rPr>
        <w:t>/Państwa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</w:t>
      </w:r>
      <w:r w:rsidR="00C2081D">
        <w:rPr>
          <w:rFonts w:eastAsia="Andale Sans UI" w:cs="Times New Roman"/>
          <w:kern w:val="1"/>
          <w:lang w:eastAsia="zh-CN"/>
        </w:rPr>
        <w:t>zawierania i realizacji Umowy (</w:t>
      </w:r>
      <w:r w:rsidRPr="00C2081D">
        <w:rPr>
          <w:rFonts w:eastAsia="Andale Sans UI" w:cs="Times New Roman"/>
          <w:kern w:val="1"/>
          <w:lang w:eastAsia="zh-CN"/>
        </w:rPr>
        <w:t xml:space="preserve">do czasu zakończenia </w:t>
      </w:r>
      <w:r w:rsidR="00D05F69" w:rsidRPr="00C2081D">
        <w:rPr>
          <w:rFonts w:eastAsia="Andale Sans UI" w:cs="Times New Roman"/>
          <w:kern w:val="1"/>
          <w:lang w:eastAsia="zh-CN"/>
        </w:rPr>
        <w:t>wykonywania Umowy</w:t>
      </w:r>
      <w:r w:rsidR="003C5B6E">
        <w:rPr>
          <w:rFonts w:eastAsia="Andale Sans UI" w:cs="Times New Roman"/>
          <w:kern w:val="1"/>
          <w:lang w:eastAsia="zh-CN"/>
        </w:rPr>
        <w:t>)</w:t>
      </w:r>
      <w:r w:rsidRPr="00C2081D">
        <w:rPr>
          <w:rFonts w:eastAsia="Andale Sans UI" w:cs="Times New Roman"/>
          <w:kern w:val="1"/>
          <w:lang w:eastAsia="zh-CN"/>
        </w:rPr>
        <w:t>,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Pr="00C2081D">
        <w:rPr>
          <w:rFonts w:eastAsia="Andale Sans UI" w:cs="Times New Roman"/>
          <w:kern w:val="1"/>
          <w:lang w:eastAsia="zh-CN"/>
        </w:rPr>
        <w:t>a po tym czasie dla dochodzenia ewentualnych roszczeń – do upływu okresu przedawnienia określonego przepisami kodeksu cywilnego</w:t>
      </w:r>
      <w:r w:rsidR="00D05F69" w:rsidRPr="00C2081D">
        <w:rPr>
          <w:rFonts w:eastAsia="Andale Sans UI" w:cs="Times New Roman"/>
          <w:kern w:val="1"/>
          <w:lang w:eastAsia="zh-CN"/>
        </w:rPr>
        <w:t xml:space="preserve"> lub innych</w:t>
      </w:r>
      <w:r w:rsidR="003C5B6E">
        <w:rPr>
          <w:rFonts w:eastAsia="Andale Sans UI" w:cs="Times New Roman"/>
          <w:kern w:val="1"/>
          <w:lang w:eastAsia="zh-CN"/>
        </w:rPr>
        <w:t xml:space="preserve"> (co do zasady</w:t>
      </w:r>
      <w:r w:rsidR="00C2081D" w:rsidRPr="00C2081D">
        <w:rPr>
          <w:rFonts w:eastAsia="Andale Sans UI" w:cs="Times New Roman"/>
          <w:kern w:val="1"/>
          <w:lang w:eastAsia="zh-CN"/>
        </w:rPr>
        <w:t xml:space="preserve">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C2081D" w:rsidRPr="00C2081D">
        <w:rPr>
          <w:rFonts w:eastAsia="Andale Sans UI" w:cs="Times New Roman"/>
          <w:kern w:val="1"/>
          <w:lang w:eastAsia="zh-CN"/>
        </w:rPr>
        <w:t>6 lat po zakończeniu Umowy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Wskazany  termin  może  ulec  przedłużeniu do czasu zakończenia dochodzenia ewentualnych roszczeń wynikłych z </w:t>
      </w:r>
      <w:r w:rsidR="00CA7026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mowy</w:t>
      </w:r>
      <w:r w:rsidR="003C5B6E">
        <w:rPr>
          <w:rFonts w:eastAsia="Andale Sans UI" w:cs="Times New Roman"/>
          <w:kern w:val="1"/>
          <w:lang w:eastAsia="zh-CN"/>
        </w:rPr>
        <w:t>;</w:t>
      </w:r>
    </w:p>
    <w:p w14:paraId="200F72A3" w14:textId="1368A2E7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3C5B6E">
        <w:rPr>
          <w:rFonts w:eastAsia="Andale Sans UI" w:cs="Times New Roman"/>
          <w:kern w:val="1"/>
          <w:lang w:eastAsia="zh-CN"/>
        </w:rPr>
        <w:t>ą/Państwa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18734772" w:rsidR="006D1C9E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</w:t>
      </w:r>
      <w:r w:rsidR="00583C61">
        <w:rPr>
          <w:rFonts w:eastAsia="Andale Sans UI" w:cs="Times New Roman"/>
          <w:kern w:val="1"/>
          <w:lang w:eastAsia="zh-CN"/>
        </w:rPr>
        <w:t xml:space="preserve">                              </w:t>
      </w:r>
      <w:r w:rsidRPr="00D05F69">
        <w:rPr>
          <w:rFonts w:eastAsia="Andale Sans UI" w:cs="Times New Roman"/>
          <w:kern w:val="1"/>
          <w:lang w:eastAsia="zh-CN"/>
        </w:rPr>
        <w:t xml:space="preserve">w związku z </w:t>
      </w:r>
      <w:r w:rsidR="003C5B6E" w:rsidRPr="003C5B6E">
        <w:rPr>
          <w:rFonts w:eastAsia="Andale Sans UI" w:cs="Times New Roman"/>
          <w:kern w:val="1"/>
          <w:lang w:eastAsia="zh-CN"/>
        </w:rPr>
        <w:t>zaw</w:t>
      </w:r>
      <w:r w:rsidR="003C5B6E">
        <w:rPr>
          <w:rFonts w:eastAsia="Andale Sans UI" w:cs="Times New Roman"/>
          <w:kern w:val="1"/>
          <w:lang w:eastAsia="zh-CN"/>
        </w:rPr>
        <w:t>arciem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i realizacj</w:t>
      </w:r>
      <w:r w:rsidR="003C5B6E">
        <w:rPr>
          <w:rFonts w:eastAsia="Andale Sans UI" w:cs="Times New Roman"/>
          <w:kern w:val="1"/>
          <w:lang w:eastAsia="zh-CN"/>
        </w:rPr>
        <w:t>ą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Umowy </w:t>
      </w:r>
      <w:r w:rsidR="00D05F69">
        <w:rPr>
          <w:rFonts w:eastAsia="Andale Sans UI" w:cs="Times New Roman"/>
          <w:kern w:val="1"/>
          <w:lang w:eastAsia="zh-CN"/>
        </w:rPr>
        <w:t>(</w:t>
      </w:r>
      <w:r w:rsidR="00D05F69" w:rsidRPr="00D05F69">
        <w:rPr>
          <w:rFonts w:eastAsia="Andale Sans UI" w:cs="Times New Roman"/>
          <w:kern w:val="1"/>
          <w:lang w:eastAsia="zh-CN"/>
        </w:rPr>
        <w:t>jeżeli przepisy krajowe albo 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 i przepisami </w:t>
      </w:r>
      <w:r w:rsidR="00CA7026">
        <w:rPr>
          <w:rFonts w:eastAsia="Andale Sans UI" w:cs="Times New Roman"/>
          <w:kern w:val="1"/>
          <w:lang w:eastAsia="zh-CN"/>
        </w:rPr>
        <w:t xml:space="preserve">z zakresu </w:t>
      </w:r>
      <w:r w:rsidR="003C5B6E">
        <w:rPr>
          <w:rFonts w:eastAsia="Andale Sans UI" w:cs="Times New Roman"/>
          <w:kern w:val="1"/>
          <w:lang w:eastAsia="zh-CN"/>
        </w:rPr>
        <w:t>rachunkowości</w:t>
      </w:r>
      <w:r w:rsidRPr="00D05F69">
        <w:rPr>
          <w:rFonts w:eastAsia="Andale Sans UI" w:cs="Times New Roman"/>
          <w:kern w:val="1"/>
          <w:lang w:eastAsia="zh-CN"/>
        </w:rPr>
        <w:t xml:space="preserve">) – przez okresy wskazane w tych przepisach lub 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="003C5B6E">
        <w:rPr>
          <w:rFonts w:eastAsia="Andale Sans UI" w:cs="Times New Roman"/>
          <w:kern w:val="1"/>
          <w:lang w:eastAsia="zh-CN"/>
        </w:rPr>
        <w:t xml:space="preserve"> (co do zasady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3C5B6E" w:rsidRPr="003C5B6E">
        <w:rPr>
          <w:rFonts w:eastAsia="Andale Sans UI" w:cs="Times New Roman"/>
          <w:kern w:val="1"/>
          <w:lang w:eastAsia="zh-CN"/>
        </w:rPr>
        <w:t>5 lat liczone od końca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roku kalendarzowego, w którym </w:t>
      </w:r>
      <w:r w:rsidR="003C5B6E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mowa uległa rozwiązaniu lub wygasła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4899C554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3C5B6E">
        <w:rPr>
          <w:rFonts w:eastAsia="Andale Sans UI" w:cs="Times New Roman"/>
          <w:kern w:val="1"/>
          <w:lang w:eastAsia="zh-CN"/>
        </w:rPr>
        <w:t>/Państwu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77B433DC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RODO,</w:t>
      </w:r>
    </w:p>
    <w:p w14:paraId="579D4B48" w14:textId="09C9F3C5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>Pana/Pani</w:t>
      </w:r>
      <w:r w:rsidR="003C5B6E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>o celach przetwarzania Pani/Pana</w:t>
      </w:r>
      <w:r w:rsidR="003C5B6E">
        <w:rPr>
          <w:rFonts w:eastAsia="Andale Sans UI" w:cs="Times New Roman"/>
          <w:kern w:val="1"/>
          <w:lang w:eastAsia="zh-CN"/>
        </w:rPr>
        <w:t>/Państwa</w:t>
      </w:r>
      <w:r w:rsidRPr="004B2177">
        <w:rPr>
          <w:rFonts w:eastAsia="Andale Sans UI" w:cs="Times New Roman"/>
          <w:kern w:val="1"/>
          <w:lang w:eastAsia="zh-CN"/>
        </w:rPr>
        <w:t xml:space="preserve">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</w:t>
      </w:r>
      <w:r w:rsidR="003C5B6E">
        <w:rPr>
          <w:rFonts w:eastAsia="Andale Sans UI" w:cs="Times New Roman"/>
          <w:kern w:val="1"/>
          <w:lang w:eastAsia="zh-CN"/>
        </w:rPr>
        <w:t>/Państwa</w:t>
      </w:r>
      <w:r w:rsidRPr="004B2177">
        <w:rPr>
          <w:rFonts w:eastAsia="Andale Sans UI" w:cs="Times New Roman"/>
          <w:kern w:val="1"/>
          <w:lang w:eastAsia="zh-CN"/>
        </w:rPr>
        <w:t xml:space="preserve">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profilowaniu, a także o konsekwencjach takiego przetwarzania dla Pani/Pana</w:t>
      </w:r>
      <w:r w:rsidR="00397543">
        <w:rPr>
          <w:rFonts w:eastAsia="Andale Sans UI" w:cs="Times New Roman"/>
          <w:kern w:val="1"/>
          <w:lang w:eastAsia="zh-CN"/>
        </w:rPr>
        <w:t>/Państwa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404117D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RODO,</w:t>
      </w:r>
    </w:p>
    <w:p w14:paraId="048CD9AC" w14:textId="419B90DD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Pr="0000249C">
        <w:rPr>
          <w:rFonts w:eastAsia="Andale Sans UI" w:cs="Times New Roman"/>
          <w:kern w:val="1"/>
          <w:lang w:eastAsia="zh-CN"/>
        </w:rPr>
        <w:t xml:space="preserve"> 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5F0F4062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RODO,</w:t>
      </w:r>
    </w:p>
    <w:p w14:paraId="1B2111A4" w14:textId="63843004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lastRenderedPageBreak/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>jeżeli zachodzi jedna 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przetwarzanie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7F2C2CF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</w:t>
      </w:r>
      <w:r w:rsidR="006D6ACD">
        <w:rPr>
          <w:rFonts w:eastAsia="Andale Sans UI" w:cs="Times New Roman"/>
          <w:kern w:val="1"/>
          <w:lang w:eastAsia="zh-CN"/>
        </w:rPr>
        <w:t>;</w:t>
      </w:r>
    </w:p>
    <w:p w14:paraId="269782AE" w14:textId="472862EE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63C605BB" w14:textId="6DBB518B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="00DB4F25">
        <w:rPr>
          <w:rFonts w:eastAsia="Andale Sans UI" w:cs="Times New Roman"/>
          <w:kern w:val="1"/>
          <w:lang w:eastAsia="zh-CN"/>
        </w:rPr>
        <w:t>/Państwo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="002E4A6D">
        <w:rPr>
          <w:rFonts w:eastAsia="Andale Sans UI" w:cs="Times New Roman"/>
          <w:kern w:val="1"/>
          <w:lang w:eastAsia="zh-CN"/>
        </w:rPr>
        <w:t xml:space="preserve">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="00DB4F25">
        <w:rPr>
          <w:rFonts w:eastAsia="Andale Sans UI" w:cs="Times New Roman"/>
          <w:kern w:val="1"/>
          <w:lang w:eastAsia="zh-CN"/>
        </w:rPr>
        <w:t>/Państwo</w:t>
      </w:r>
      <w:r w:rsidR="002E4A6D">
        <w:rPr>
          <w:rFonts w:eastAsia="Andale Sans UI" w:cs="Times New Roman"/>
          <w:kern w:val="1"/>
          <w:lang w:eastAsia="zh-CN"/>
        </w:rPr>
        <w:t xml:space="preserve">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już </w:t>
      </w:r>
      <w:r w:rsidR="002E4A6D"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="002E4A6D">
        <w:rPr>
          <w:rFonts w:eastAsia="Andale Sans UI" w:cs="Times New Roman"/>
          <w:kern w:val="1"/>
          <w:lang w:eastAsia="zh-CN"/>
        </w:rPr>
        <w:t xml:space="preserve">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="00DB4F25">
        <w:rPr>
          <w:rFonts w:eastAsia="Andale Sans UI" w:cs="Times New Roman"/>
          <w:kern w:val="1"/>
          <w:lang w:eastAsia="zh-CN"/>
        </w:rPr>
        <w:t>/Państwu</w:t>
      </w:r>
      <w:r w:rsidRPr="002E4A6D">
        <w:rPr>
          <w:rFonts w:eastAsia="Andale Sans UI" w:cs="Times New Roman"/>
          <w:kern w:val="1"/>
          <w:lang w:eastAsia="zh-CN"/>
        </w:rPr>
        <w:t xml:space="preserve"> 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>w razie wniesienia przez Pana/Panią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="0005392F">
        <w:rPr>
          <w:rFonts w:eastAsia="Andale Sans UI" w:cs="Times New Roman"/>
          <w:kern w:val="1"/>
          <w:lang w:eastAsia="zh-CN"/>
        </w:rPr>
        <w:t xml:space="preserve">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="0005392F">
        <w:rPr>
          <w:rFonts w:eastAsia="Andale Sans UI" w:cs="Times New Roman"/>
          <w:kern w:val="1"/>
          <w:lang w:eastAsia="zh-CN"/>
        </w:rPr>
        <w:t xml:space="preserve">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7B03714A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0A0484F" w14:textId="61990F74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 w:rsidR="00DB4F25">
        <w:rPr>
          <w:rFonts w:eastAsia="Andale Sans UI" w:cs="Times New Roman"/>
          <w:kern w:val="1"/>
          <w:lang w:eastAsia="zh-CN"/>
        </w:rPr>
        <w:t>/li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="00DB4F25">
        <w:rPr>
          <w:rFonts w:eastAsia="Andale Sans UI" w:cs="Times New Roman"/>
          <w:kern w:val="1"/>
          <w:lang w:eastAsia="zh-CN"/>
        </w:rPr>
        <w:t>/Państwo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4E1E23A3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7A481916" w14:textId="513953C6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540658E0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t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 Pani/Pan</w:t>
      </w:r>
      <w:r w:rsidR="00DB4F25">
        <w:rPr>
          <w:rFonts w:eastAsia="Andale Sans UI" w:cs="Times New Roman"/>
          <w:kern w:val="1"/>
          <w:lang w:eastAsia="zh-CN"/>
        </w:rPr>
        <w:t>/Państwo</w:t>
      </w:r>
      <w:r w:rsidRPr="00E4050E">
        <w:rPr>
          <w:rFonts w:eastAsia="Andale Sans UI" w:cs="Times New Roman"/>
          <w:kern w:val="1"/>
          <w:lang w:eastAsia="zh-CN"/>
        </w:rPr>
        <w:t xml:space="preserve"> stroną, (iii) </w:t>
      </w:r>
      <w:r w:rsidRPr="00E4050E">
        <w:rPr>
          <w:rFonts w:eastAsia="Andale Sans UI" w:cs="Times New Roman"/>
          <w:kern w:val="1"/>
          <w:lang w:eastAsia="zh-CN"/>
        </w:rPr>
        <w:lastRenderedPageBreak/>
        <w:t xml:space="preserve">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7549F283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cofnięcia zgody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19B2C631" w14:textId="7FF30EA3" w:rsidR="00DB4F25" w:rsidRPr="00DB4F25" w:rsidRDefault="009C2EED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DB4F25">
        <w:rPr>
          <w:rFonts w:eastAsia="Andale Sans UI" w:cs="Times New Roman"/>
          <w:kern w:val="1"/>
          <w:lang w:eastAsia="zh-CN"/>
        </w:rPr>
        <w:t>Podanie przez Pana/Panią</w:t>
      </w:r>
      <w:r w:rsidR="00DB4F25" w:rsidRPr="00DB4F25">
        <w:rPr>
          <w:rFonts w:eastAsia="Andale Sans UI" w:cs="Times New Roman"/>
          <w:kern w:val="1"/>
          <w:lang w:eastAsia="zh-CN"/>
        </w:rPr>
        <w:t>/Państwa</w:t>
      </w:r>
      <w:r w:rsidRPr="00DB4F25">
        <w:rPr>
          <w:rFonts w:eastAsia="Andale Sans UI" w:cs="Times New Roman"/>
          <w:kern w:val="1"/>
          <w:lang w:eastAsia="zh-CN"/>
        </w:rPr>
        <w:t xml:space="preserve"> danych osobowych jest dobrowolne, jednak konsekwencją niepodania </w:t>
      </w:r>
      <w:r w:rsidR="00DB4F25" w:rsidRPr="00DB4F25">
        <w:rPr>
          <w:rFonts w:eastAsia="Andale Sans UI" w:cs="Times New Roman"/>
          <w:kern w:val="1"/>
          <w:lang w:eastAsia="zh-CN"/>
        </w:rPr>
        <w:t>danych jest brak możliwości zawarcia i realizacji Umowy oraz brak możliwości realizacji przez Administratora celu przetwarzania w odniesieniu do działań, w ramach których przetwarzane są dane osobowe od 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 w:rsidR="00DB4F25" w:rsidRPr="00DB4F25">
        <w:rPr>
          <w:rFonts w:eastAsia="Andale Sans UI" w:cs="Times New Roman"/>
          <w:kern w:val="1"/>
          <w:lang w:eastAsia="zh-CN"/>
        </w:rPr>
        <w:t xml:space="preserve"> pozyskane. </w:t>
      </w:r>
    </w:p>
    <w:p w14:paraId="7BCCE21B" w14:textId="697DC9C7" w:rsidR="008C7067" w:rsidRPr="00DB4F25" w:rsidRDefault="008C7067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AA828" w14:textId="42CC78AE" w:rsidR="008C7067" w:rsidRDefault="00DE4664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4208CEE5" w14:textId="77777777" w:rsidR="00DB4F25" w:rsidRPr="00DB4F25" w:rsidRDefault="00DB4F25" w:rsidP="00DB4F25">
      <w:pPr>
        <w:pStyle w:val="Akapitzlist"/>
        <w:rPr>
          <w:rFonts w:eastAsia="Andale Sans UI" w:cs="Times New Roman"/>
          <w:kern w:val="1"/>
          <w:lang w:eastAsia="zh-CN"/>
        </w:rPr>
      </w:pPr>
    </w:p>
    <w:p w14:paraId="198C9A51" w14:textId="77777777" w:rsidR="00DB4F25" w:rsidRPr="00DB4F25" w:rsidRDefault="00DB4F25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06D5903F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</w:t>
      </w:r>
      <w:r w:rsidR="00DB4F25">
        <w:rPr>
          <w:rFonts w:eastAsia="Andale Sans UI" w:cs="Times New Roman"/>
          <w:kern w:val="1"/>
          <w:lang w:eastAsia="zh-CN"/>
        </w:rPr>
        <w:t>/Państwa</w:t>
      </w:r>
      <w:r>
        <w:rPr>
          <w:rFonts w:eastAsia="Andale Sans UI" w:cs="Times New Roman"/>
          <w:kern w:val="1"/>
          <w:lang w:eastAsia="zh-CN"/>
        </w:rPr>
        <w:t xml:space="preserve">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</w:t>
      </w:r>
      <w:r w:rsidR="00DB4F25">
        <w:rPr>
          <w:rFonts w:eastAsia="Andale Sans UI" w:cs="Times New Roman"/>
          <w:kern w:val="1"/>
          <w:lang w:eastAsia="zh-CN"/>
        </w:rPr>
        <w:t>/Państwu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D60928">
        <w:rPr>
          <w:rFonts w:eastAsia="Andale Sans UI" w:cs="Times New Roman"/>
          <w:kern w:val="1"/>
          <w:lang w:eastAsia="zh-CN"/>
        </w:rPr>
        <w:t xml:space="preserve"> 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099901C" w14:textId="3DD24495" w:rsidR="008C7067" w:rsidRDefault="002C04F1" w:rsidP="00E6359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t>Pana/Pani</w:t>
      </w:r>
      <w:r w:rsidR="00583C61">
        <w:rPr>
          <w:rFonts w:eastAsia="Andale Sans UI" w:cs="Times New Roman"/>
          <w:kern w:val="1"/>
          <w:lang w:eastAsia="zh-CN"/>
        </w:rPr>
        <w:t>/Państwa</w:t>
      </w:r>
      <w:r w:rsidRPr="002C04F1">
        <w:rPr>
          <w:rFonts w:eastAsia="Andale Sans UI" w:cs="Times New Roman"/>
          <w:kern w:val="1"/>
          <w:lang w:eastAsia="zh-CN"/>
        </w:rPr>
        <w:t xml:space="preserve"> dane osobowe nie podlegają zautomatyzowanemu podejmowaniu decyzji, w tym profilowaniu. </w:t>
      </w:r>
    </w:p>
    <w:p w14:paraId="74B7AA05" w14:textId="77777777" w:rsidR="00DB4F25" w:rsidRPr="007B57F8" w:rsidRDefault="00DB4F25" w:rsidP="007B57F8">
      <w:pPr>
        <w:jc w:val="both"/>
        <w:rPr>
          <w:rFonts w:eastAsia="Andale Sans UI" w:cs="Times New Roman"/>
          <w:kern w:val="1"/>
          <w:lang w:eastAsia="zh-CN"/>
        </w:rPr>
      </w:pPr>
    </w:p>
    <w:p w14:paraId="3603489B" w14:textId="77777777" w:rsidR="00BF526C" w:rsidRDefault="00BF526C" w:rsidP="00D77C18"/>
    <w:p w14:paraId="37052811" w14:textId="77777777" w:rsidR="00BF526C" w:rsidRDefault="00BF526C" w:rsidP="00D77C18"/>
    <w:sectPr w:rsidR="00BF526C" w:rsidSect="007B57F8">
      <w:footerReference w:type="default" r:id="rId8"/>
      <w:pgSz w:w="11906" w:h="16838"/>
      <w:pgMar w:top="141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C6CB" w14:textId="77777777" w:rsidR="0060408D" w:rsidRDefault="0060408D" w:rsidP="009C2EED">
      <w:pPr>
        <w:spacing w:after="0" w:line="240" w:lineRule="auto"/>
      </w:pPr>
      <w:r>
        <w:separator/>
      </w:r>
    </w:p>
  </w:endnote>
  <w:endnote w:type="continuationSeparator" w:id="0">
    <w:p w14:paraId="4EB892E8" w14:textId="77777777" w:rsidR="0060408D" w:rsidRDefault="0060408D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260863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2FD3" w14:textId="77777777" w:rsidR="0060408D" w:rsidRDefault="0060408D" w:rsidP="009C2EED">
      <w:pPr>
        <w:spacing w:after="0" w:line="240" w:lineRule="auto"/>
      </w:pPr>
      <w:r>
        <w:separator/>
      </w:r>
    </w:p>
  </w:footnote>
  <w:footnote w:type="continuationSeparator" w:id="0">
    <w:p w14:paraId="5B07C596" w14:textId="77777777" w:rsidR="0060408D" w:rsidRDefault="0060408D" w:rsidP="009C2EED">
      <w:pPr>
        <w:spacing w:after="0" w:line="240" w:lineRule="auto"/>
      </w:pPr>
      <w:r>
        <w:continuationSeparator/>
      </w:r>
    </w:p>
  </w:footnote>
  <w:footnote w:id="1">
    <w:p w14:paraId="51DCC708" w14:textId="47A4C057" w:rsidR="00896225" w:rsidRDefault="00896225" w:rsidP="008962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kontrahentów będących osobami prawnymi lub jednostkami organizacyjnymi nieposiadającymi osobowości prawnej p</w:t>
      </w:r>
      <w:r w:rsidRPr="00896225">
        <w:t>rzetwarzanie</w:t>
      </w:r>
      <w:r w:rsidR="00926EA6">
        <w:t xml:space="preserve"> </w:t>
      </w:r>
      <w:r w:rsidR="00926EA6" w:rsidRPr="00896225">
        <w:t xml:space="preserve">może  dotyczyć </w:t>
      </w:r>
      <w:r w:rsidRPr="00896225">
        <w:t>przekazanych  przez  Państw</w:t>
      </w:r>
      <w:r>
        <w:t>a</w:t>
      </w:r>
      <w:r w:rsidRPr="00896225">
        <w:t xml:space="preserve">  danych  osobowych  Państwa reprezentantów, właścicieli</w:t>
      </w:r>
      <w:r>
        <w:t>, pełnomocników</w:t>
      </w:r>
      <w:r w:rsidRPr="00896225">
        <w:t xml:space="preserve"> lub pracowników</w:t>
      </w:r>
      <w:r w:rsidR="006625E8">
        <w:t xml:space="preserve"> bądź też innych osób podanych do kontaktu</w:t>
      </w:r>
      <w:r w:rsidRPr="00896225">
        <w:t>.</w:t>
      </w:r>
      <w:r w:rsidR="00926EA6" w:rsidRPr="00926EA6">
        <w:t xml:space="preserve"> Z uwagi na fakt, iż dane osobowe osób zgłoszonych do kontaktu z nami nie są pozyskiwanie przez nas niekiedy bezpośrednio, zwracamy się z prośbą o przekazywanie niniejszej informacji wszystkim osobom, które zgłosiliście lub zgłosicie Państwo do kontaktu w relacjach z </w:t>
      </w:r>
      <w:r w:rsidR="00114A35">
        <w:t>Administratorem</w:t>
      </w:r>
      <w:r w:rsidR="003C5455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100C0"/>
    <w:rsid w:val="0005392F"/>
    <w:rsid w:val="000553B5"/>
    <w:rsid w:val="00064208"/>
    <w:rsid w:val="00081A3A"/>
    <w:rsid w:val="000C4860"/>
    <w:rsid w:val="000D457F"/>
    <w:rsid w:val="00114A35"/>
    <w:rsid w:val="00125BEA"/>
    <w:rsid w:val="001413F7"/>
    <w:rsid w:val="001A260B"/>
    <w:rsid w:val="001A4563"/>
    <w:rsid w:val="001B0AA4"/>
    <w:rsid w:val="001D0299"/>
    <w:rsid w:val="001D2ADF"/>
    <w:rsid w:val="00200961"/>
    <w:rsid w:val="00225F92"/>
    <w:rsid w:val="00231146"/>
    <w:rsid w:val="00275DCC"/>
    <w:rsid w:val="002A6DE1"/>
    <w:rsid w:val="002C04F1"/>
    <w:rsid w:val="002E4A6D"/>
    <w:rsid w:val="003005E0"/>
    <w:rsid w:val="003208FA"/>
    <w:rsid w:val="0033232E"/>
    <w:rsid w:val="00333AD4"/>
    <w:rsid w:val="00337A2C"/>
    <w:rsid w:val="00350447"/>
    <w:rsid w:val="00372D4F"/>
    <w:rsid w:val="003769F7"/>
    <w:rsid w:val="00392F29"/>
    <w:rsid w:val="00397543"/>
    <w:rsid w:val="003C5455"/>
    <w:rsid w:val="003C5B6E"/>
    <w:rsid w:val="003E3596"/>
    <w:rsid w:val="00403F4C"/>
    <w:rsid w:val="0042673F"/>
    <w:rsid w:val="00463628"/>
    <w:rsid w:val="00471844"/>
    <w:rsid w:val="00471885"/>
    <w:rsid w:val="00475711"/>
    <w:rsid w:val="0048162C"/>
    <w:rsid w:val="00492810"/>
    <w:rsid w:val="00496DEF"/>
    <w:rsid w:val="004B2177"/>
    <w:rsid w:val="004D2157"/>
    <w:rsid w:val="004F1B33"/>
    <w:rsid w:val="004F2064"/>
    <w:rsid w:val="00583C61"/>
    <w:rsid w:val="00593CA4"/>
    <w:rsid w:val="00596C21"/>
    <w:rsid w:val="005A48CE"/>
    <w:rsid w:val="005B74AD"/>
    <w:rsid w:val="005D08BF"/>
    <w:rsid w:val="0060408D"/>
    <w:rsid w:val="00612025"/>
    <w:rsid w:val="00615AC4"/>
    <w:rsid w:val="00616707"/>
    <w:rsid w:val="006365AD"/>
    <w:rsid w:val="006625E8"/>
    <w:rsid w:val="00665A09"/>
    <w:rsid w:val="006C64A4"/>
    <w:rsid w:val="006D1C9E"/>
    <w:rsid w:val="006D2FFF"/>
    <w:rsid w:val="006D6ACD"/>
    <w:rsid w:val="006E7985"/>
    <w:rsid w:val="006F06D3"/>
    <w:rsid w:val="00701AF5"/>
    <w:rsid w:val="00783E2E"/>
    <w:rsid w:val="007B57F8"/>
    <w:rsid w:val="0080756B"/>
    <w:rsid w:val="00824B37"/>
    <w:rsid w:val="008343D6"/>
    <w:rsid w:val="00887DCD"/>
    <w:rsid w:val="00896225"/>
    <w:rsid w:val="008C0844"/>
    <w:rsid w:val="008C0FBC"/>
    <w:rsid w:val="008C4B40"/>
    <w:rsid w:val="008C7067"/>
    <w:rsid w:val="008D65C3"/>
    <w:rsid w:val="00900926"/>
    <w:rsid w:val="00926EA6"/>
    <w:rsid w:val="009528F1"/>
    <w:rsid w:val="0096010A"/>
    <w:rsid w:val="009673ED"/>
    <w:rsid w:val="00996E0A"/>
    <w:rsid w:val="009C2EED"/>
    <w:rsid w:val="00A166BB"/>
    <w:rsid w:val="00A1763B"/>
    <w:rsid w:val="00A248A2"/>
    <w:rsid w:val="00A30036"/>
    <w:rsid w:val="00A34D5A"/>
    <w:rsid w:val="00A66EF2"/>
    <w:rsid w:val="00A67FFE"/>
    <w:rsid w:val="00A933DB"/>
    <w:rsid w:val="00AB0E51"/>
    <w:rsid w:val="00AC6D33"/>
    <w:rsid w:val="00B12F72"/>
    <w:rsid w:val="00B60441"/>
    <w:rsid w:val="00BB4C41"/>
    <w:rsid w:val="00BF526C"/>
    <w:rsid w:val="00C03CF5"/>
    <w:rsid w:val="00C2081D"/>
    <w:rsid w:val="00C21C85"/>
    <w:rsid w:val="00C2472A"/>
    <w:rsid w:val="00C2649D"/>
    <w:rsid w:val="00C40FAA"/>
    <w:rsid w:val="00C420D0"/>
    <w:rsid w:val="00C81757"/>
    <w:rsid w:val="00CA1553"/>
    <w:rsid w:val="00CA7026"/>
    <w:rsid w:val="00CC2FBB"/>
    <w:rsid w:val="00CC4089"/>
    <w:rsid w:val="00D051C3"/>
    <w:rsid w:val="00D05F69"/>
    <w:rsid w:val="00D60928"/>
    <w:rsid w:val="00D77C18"/>
    <w:rsid w:val="00D9199D"/>
    <w:rsid w:val="00D9316E"/>
    <w:rsid w:val="00DA693F"/>
    <w:rsid w:val="00DB4F25"/>
    <w:rsid w:val="00DE1DAA"/>
    <w:rsid w:val="00DE4664"/>
    <w:rsid w:val="00E02DF5"/>
    <w:rsid w:val="00E14EBA"/>
    <w:rsid w:val="00E4050E"/>
    <w:rsid w:val="00E529E1"/>
    <w:rsid w:val="00E5514F"/>
    <w:rsid w:val="00E63597"/>
    <w:rsid w:val="00E811E7"/>
    <w:rsid w:val="00E8448B"/>
    <w:rsid w:val="00ED56F3"/>
    <w:rsid w:val="00F34256"/>
    <w:rsid w:val="00F95581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9009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9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F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F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927A-77D1-4230-9691-DBE08912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knowak</cp:lastModifiedBy>
  <cp:revision>43</cp:revision>
  <cp:lastPrinted>2019-08-07T14:07:00Z</cp:lastPrinted>
  <dcterms:created xsi:type="dcterms:W3CDTF">2018-05-11T11:30:00Z</dcterms:created>
  <dcterms:modified xsi:type="dcterms:W3CDTF">2020-08-10T20:17:00Z</dcterms:modified>
</cp:coreProperties>
</file>